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eastAsia="ko-KR"/>
        </w:rPr>
        <w:t>삐리삐리</w:t>
      </w:r>
      <w:r>
        <w:rPr>
          <w:rFonts w:hint="eastAsia" w:ascii="바탕" w:hAnsi="바탕" w:eastAsia="바탕" w:cs="바탕"/>
          <w:lang w:val="en-US" w:eastAsia="ko-KR"/>
        </w:rPr>
        <w:t xml:space="preserve"> 광고 관련 건</w:t>
      </w:r>
    </w:p>
    <w:p>
      <w:pPr>
        <w:rPr>
          <w:rFonts w:hint="eastAsia" w:ascii="바탕" w:hAnsi="바탕" w:eastAsia="바탕" w:cs="바탕"/>
          <w:lang w:val="en-US" w:eastAsia="ko-KR"/>
        </w:rPr>
      </w:pPr>
    </w:p>
    <w:p>
      <w:pPr>
        <w:numPr>
          <w:ilvl w:val="0"/>
          <w:numId w:val="1"/>
        </w:num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광고 형식</w:t>
      </w:r>
    </w:p>
    <w:p>
      <w:pPr>
        <w:rPr>
          <w:rFonts w:hint="eastAsia" w:ascii="바탕" w:hAnsi="바탕" w:eastAsia="바탕" w:cs="바탕"/>
          <w:lang w:val="en-US" w:eastAsia="zh-CN"/>
        </w:rPr>
      </w:pPr>
    </w:p>
    <w:p>
      <w:pPr>
        <w:rPr>
          <w:rFonts w:hint="eastAsia" w:ascii="바탕" w:hAnsi="바탕" w:eastAsia="SimSun" w:cs="바탕"/>
          <w:lang w:val="en-US" w:eastAsia="zh-CN"/>
        </w:rPr>
      </w:pPr>
      <w:r>
        <w:rPr>
          <w:rFonts w:hint="eastAsia" w:ascii="바탕" w:hAnsi="바탕" w:eastAsia="바탕" w:cs="바탕"/>
          <w:lang w:val="en-US" w:eastAsia="ko-KR"/>
        </w:rPr>
        <w:t xml:space="preserve">삐리삐리 광고는 PC와 모바일에서 진행되고 있고, 하나의 형식을 선택할 수 있고 모두를 선택할 수도 있다. </w:t>
      </w:r>
    </w:p>
    <w:p>
      <w:pPr>
        <w:rPr>
          <w:rFonts w:hint="eastAsia" w:ascii="바탕" w:hAnsi="바탕" w:eastAsia="바탕" w:cs="바탕"/>
          <w:lang w:val="en-US" w:eastAsia="ko-KR"/>
        </w:rPr>
      </w:pPr>
    </w:p>
    <w:p>
      <w:p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에이전시를 문의한 결과, 삐리삐리의 모바일버전이 많이 사용되고 있는 상황이다.</w:t>
      </w:r>
    </w:p>
    <w:p>
      <w:pPr>
        <w:numPr>
          <w:ilvl w:val="0"/>
          <w:numId w:val="0"/>
        </w:numPr>
        <w:rPr>
          <w:rFonts w:hint="eastAsia" w:ascii="바탕" w:hAnsi="바탕" w:eastAsia="바탕" w:cs="바탕"/>
          <w:lang w:val="en-US" w:eastAsia="ko-KR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적합한 광고대상 여부</w:t>
      </w:r>
    </w:p>
    <w:p>
      <w:pPr>
        <w:numPr>
          <w:ilvl w:val="0"/>
          <w:numId w:val="0"/>
        </w:numPr>
        <w:rPr>
          <w:rFonts w:hint="eastAsia" w:ascii="바탕" w:hAnsi="바탕" w:eastAsia="바탕" w:cs="바탕"/>
          <w:lang w:val="en-US" w:eastAsia="ko-KR"/>
        </w:rPr>
      </w:pPr>
    </w:p>
    <w:p>
      <w:pPr>
        <w:numPr>
          <w:ilvl w:val="0"/>
          <w:numId w:val="0"/>
        </w:num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삐리삐리 광고대상을 보면 “교육산업”이 포함되어 당사는 삐리삐리를 통하여 광고를 진행할 수 있다.</w:t>
      </w:r>
    </w:p>
    <w:p>
      <w:pPr>
        <w:rPr>
          <w:rFonts w:hint="eastAsia" w:ascii="바탕" w:hAnsi="바탕" w:eastAsia="바탕" w:cs="바탕"/>
          <w:lang w:val="en-US" w:eastAsia="ko-KR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바탕" w:hAnsi="바탕" w:eastAsia="바탕" w:cs="바탕"/>
        </w:rPr>
      </w:pPr>
      <w:r>
        <w:rPr>
          <w:rFonts w:hint="eastAsia" w:ascii="바탕" w:hAnsi="바탕" w:eastAsia="바탕" w:cs="바탕"/>
          <w:lang w:eastAsia="ko-KR"/>
        </w:rPr>
        <w:t>광고진행방법</w:t>
      </w:r>
      <w:r>
        <w:rPr>
          <w:rFonts w:hint="eastAsia" w:ascii="바탕" w:hAnsi="바탕" w:eastAsia="바탕" w:cs="바탕"/>
        </w:rPr>
        <w:br w:type="textWrapping"/>
      </w:r>
    </w:p>
    <w:p>
      <w:pPr>
        <w:numPr>
          <w:ilvl w:val="0"/>
          <w:numId w:val="2"/>
        </w:num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광고진행주체는 자주적 진행과 에이전시 진행으로 나눈다.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에이전시는 광과효과에 따라서 광고비를 지급하는 광고방법을 추천하고 있다.</w:t>
      </w:r>
    </w:p>
    <w:p>
      <w:pPr>
        <w:rPr>
          <w:rFonts w:hint="default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 xml:space="preserve">   - 가격은 입착방식으로 결정된다. </w:t>
      </w:r>
    </w:p>
    <w:p>
      <w:pPr>
        <w:ind w:firstLine="315" w:firstLineChars="150"/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 xml:space="preserve">- 이런 광고방법과 관련하여, 고객이 광고비 계산, 관리방식을 선택하여 광고를 투입할 수 있어, 더욱 효율적이다. </w:t>
      </w:r>
    </w:p>
    <w:p>
      <w:p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 xml:space="preserve">   - 광고의 표현형태: 그림과 글</w:t>
      </w:r>
    </w:p>
    <w:p>
      <w:p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 xml:space="preserve">   - 결제방법: </w:t>
      </w:r>
      <w:r>
        <w:rPr>
          <w:rFonts w:hint="eastAsia" w:ascii="바탕" w:hAnsi="바탕" w:eastAsia="바탕" w:cs="바탕"/>
        </w:rPr>
        <w:t>CPC（Cost Per Click）</w:t>
      </w:r>
      <w:r>
        <w:rPr>
          <w:rFonts w:hint="eastAsia" w:ascii="바탕" w:hAnsi="바탕" w:eastAsia="바탕" w:cs="바탕"/>
          <w:lang w:val="en-US" w:eastAsia="ko-KR"/>
        </w:rPr>
        <w:t>, 클릭당 비용</w:t>
      </w:r>
    </w:p>
    <w:p>
      <w:pPr>
        <w:rPr>
          <w:rFonts w:hint="eastAsia" w:ascii="바탕" w:hAnsi="바탕" w:eastAsia="바탕" w:cs="바탕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광고의 표현형태</w:t>
      </w:r>
    </w:p>
    <w:p>
      <w:pPr>
        <w:numPr>
          <w:ilvl w:val="0"/>
          <w:numId w:val="3"/>
        </w:num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모바일버전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411730"/>
            <wp:effectExtent l="0" t="0" r="12700" b="7620"/>
            <wp:docPr id="8" name="图片 8" descr="16140583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405835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ko-KR"/>
        </w:rPr>
        <w:t>PC버전</w:t>
      </w:r>
    </w:p>
    <w:p>
      <w:pPr>
        <w:rPr>
          <w:rFonts w:hint="eastAsia" w:ascii="바탕" w:hAnsi="바탕" w:eastAsia="바탕" w:cs="바탕"/>
          <w:lang w:val="en-US" w:eastAsia="zh-CN"/>
        </w:rPr>
      </w:pPr>
      <w:r>
        <w:rPr>
          <w:rFonts w:hint="eastAsia" w:ascii="바탕" w:hAnsi="바탕" w:eastAsia="바탕" w:cs="바탕"/>
          <w:lang w:val="en-US" w:eastAsia="zh-CN"/>
        </w:rPr>
        <w:t>- 초기 페이지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39085"/>
            <wp:effectExtent l="0" t="0" r="4445" b="18415"/>
            <wp:docPr id="9" name="图片 9" descr="16140584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405847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바탕"/>
          <w:lang w:val="en-US" w:eastAsia="ko-KR"/>
        </w:rPr>
      </w:pPr>
      <w:r>
        <w:rPr>
          <w:rFonts w:hint="eastAsia"/>
          <w:lang w:val="en-US" w:eastAsia="zh-CN"/>
        </w:rPr>
        <w:t xml:space="preserve">- </w:t>
      </w:r>
      <w:r>
        <w:rPr>
          <w:rFonts w:hint="eastAsia" w:eastAsia="바탕"/>
          <w:lang w:val="en-US" w:eastAsia="ko-KR"/>
        </w:rPr>
        <w:t>테마별 첫 페이지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444115"/>
            <wp:effectExtent l="0" t="0" r="6985" b="13335"/>
            <wp:docPr id="10" name="图片 10" descr="16140585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405858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바탕" w:hAnsi="바탕" w:eastAsia="바탕" w:cs="바탕"/>
          <w:lang w:val="en-US" w:eastAsia="ko-KR"/>
        </w:rPr>
      </w:pPr>
      <w:r>
        <w:rPr>
          <w:rFonts w:hint="eastAsia" w:ascii="바탕" w:hAnsi="바탕" w:eastAsia="바탕" w:cs="바탕"/>
          <w:lang w:val="en-US" w:eastAsia="zh-CN"/>
        </w:rPr>
        <w:t xml:space="preserve">- 비디오 재생 </w:t>
      </w:r>
      <w:r>
        <w:rPr>
          <w:rFonts w:hint="eastAsia" w:ascii="바탕" w:hAnsi="바탕" w:eastAsia="바탕" w:cs="바탕"/>
          <w:lang w:val="en-US" w:eastAsia="ko-KR"/>
        </w:rPr>
        <w:t>페이지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823845"/>
            <wp:effectExtent l="0" t="0" r="6350" b="14605"/>
            <wp:docPr id="11" name="图片 11" descr="16140586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405861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="바탕"/>
          <w:lang w:val="en-US" w:eastAsia="ko-KR"/>
        </w:rPr>
      </w:pPr>
      <w:r>
        <w:rPr>
          <w:rFonts w:hint="eastAsia" w:eastAsia="바탕"/>
          <w:lang w:val="en-US" w:eastAsia="ko-KR"/>
        </w:rPr>
        <w:t>에이전시에서 제공한 교육과 관련한 광고사례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222"/>
        <w:gridCol w:w="4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drawing>
                <wp:inline distT="0" distB="0" distL="114300" distR="114300">
                  <wp:extent cx="2565400" cy="3743960"/>
                  <wp:effectExtent l="0" t="0" r="6350" b="8890"/>
                  <wp:docPr id="12" name="图片 12" descr="e4ecb7b468a7cc537850cf48b36e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4ecb7b468a7cc537850cf48b36e0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74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rPr>
                <w:rFonts w:hint="eastAsia" w:eastAsia="바탕"/>
                <w:vertAlign w:val="baseline"/>
                <w:lang w:eastAsia="ko-KR"/>
              </w:rPr>
            </w:pPr>
          </w:p>
        </w:tc>
        <w:tc>
          <w:tcPr>
            <w:tcW w:w="2840" w:type="dxa"/>
          </w:tcPr>
          <w:p>
            <w:pPr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drawing>
                <wp:inline distT="0" distB="0" distL="114300" distR="114300">
                  <wp:extent cx="2563495" cy="3769995"/>
                  <wp:effectExtent l="0" t="0" r="8255" b="1905"/>
                  <wp:docPr id="13" name="图片 13" descr="fe9085eca9f5f19b824b909c8090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e9085eca9f5f19b824b909c80902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76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numPr>
          <w:ilvl w:val="0"/>
          <w:numId w:val="0"/>
        </w:numPr>
        <w:ind w:leftChars="0"/>
        <w:rPr>
          <w:rFonts w:hint="default" w:eastAsia="바탕"/>
          <w:lang w:val="en-US" w:eastAsia="ko-KR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바탕" w:hAnsi="바탕" w:eastAsia="바탕" w:cs="바탕"/>
          <w:sz w:val="21"/>
          <w:szCs w:val="21"/>
          <w:lang w:val="en-US" w:eastAsia="ko-KR"/>
        </w:rPr>
      </w:pPr>
      <w:r>
        <w:rPr>
          <w:rFonts w:hint="eastAsia" w:ascii="바탕" w:hAnsi="바탕" w:eastAsia="바탕" w:cs="바탕"/>
          <w:sz w:val="21"/>
          <w:szCs w:val="21"/>
          <w:lang w:val="en-US" w:eastAsia="ko-KR"/>
        </w:rPr>
        <w:t>가격입찰 광고 메커니즘</w:t>
      </w:r>
    </w:p>
    <w:p>
      <w:pPr>
        <w:numPr>
          <w:ilvl w:val="0"/>
          <w:numId w:val="4"/>
        </w:numPr>
        <w:rPr>
          <w:rFonts w:hint="eastAsia" w:ascii="바탕" w:hAnsi="바탕" w:eastAsia="바탕" w:cs="바탕"/>
          <w:sz w:val="21"/>
          <w:szCs w:val="21"/>
          <w:lang w:val="en-US" w:eastAsia="ko-KR"/>
        </w:rPr>
      </w:pPr>
      <w:r>
        <w:rPr>
          <w:rFonts w:hint="eastAsia" w:ascii="바탕" w:hAnsi="바탕" w:eastAsia="바탕" w:cs="바탕"/>
          <w:sz w:val="21"/>
          <w:szCs w:val="21"/>
          <w:lang w:val="en-US" w:eastAsia="ko-KR"/>
        </w:rPr>
        <w:t>광고비용 결정 및 광고순위</w:t>
      </w:r>
    </w:p>
    <w:p>
      <w:pPr>
        <w:rPr>
          <w:rFonts w:hint="eastAsia" w:ascii="바탕" w:hAnsi="바탕" w:eastAsia="바탕" w:cs="바탕"/>
          <w:sz w:val="21"/>
          <w:szCs w:val="21"/>
          <w:lang w:val="en-US" w:eastAsia="zh-CN"/>
        </w:rPr>
      </w:pPr>
      <w:r>
        <w:rPr>
          <w:rFonts w:hint="eastAsia" w:ascii="바탕" w:hAnsi="바탕" w:eastAsia="바탕" w:cs="바탕"/>
          <w:sz w:val="21"/>
          <w:szCs w:val="21"/>
          <w:lang w:val="en-US" w:eastAsia="ko-KR"/>
        </w:rPr>
        <w:t>- 같은 위치에 있는 여러 광고는 CPC 입찰가와 CTR을 기준으로 순위를 결정한다.</w:t>
      </w:r>
    </w:p>
    <w:p>
      <w:pPr>
        <w:rPr>
          <w:rFonts w:hint="eastAsia" w:ascii="바탕" w:hAnsi="바탕" w:eastAsia="바탕" w:cs="바탕"/>
          <w:sz w:val="21"/>
          <w:szCs w:val="21"/>
          <w:lang w:val="en-US" w:eastAsia="ko-KR"/>
        </w:rPr>
      </w:pPr>
      <w:r>
        <w:rPr>
          <w:rFonts w:hint="eastAsia" w:ascii="바탕" w:hAnsi="바탕" w:eastAsia="바탕" w:cs="바탕"/>
          <w:sz w:val="21"/>
          <w:szCs w:val="21"/>
          <w:lang w:val="en-US" w:eastAsia="ko-KR"/>
        </w:rPr>
        <w:t>- 노출순위=CPC 입찰가*예상 CTR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바탕" w:hAnsi="바탕" w:eastAsia="바탕" w:cs="바탕"/>
          <w:sz w:val="21"/>
          <w:szCs w:val="21"/>
          <w:lang w:val="en-US" w:eastAsia="ko-KR"/>
        </w:rPr>
      </w:pPr>
      <w:r>
        <w:rPr>
          <w:rFonts w:hint="eastAsia" w:ascii="바탕" w:hAnsi="바탕" w:eastAsia="바탕" w:cs="바탕"/>
          <w:sz w:val="21"/>
          <w:szCs w:val="21"/>
          <w:lang w:val="en-US" w:eastAsia="ko-KR"/>
        </w:rPr>
        <w:t>수수료공제</w:t>
      </w:r>
    </w:p>
    <w:p>
      <w:pPr>
        <w:rPr>
          <w:rFonts w:hint="eastAsia" w:ascii="바탕" w:hAnsi="바탕" w:eastAsia="바탕" w:cs="바탕"/>
          <w:sz w:val="21"/>
          <w:szCs w:val="21"/>
          <w:lang w:val="en-US" w:eastAsia="ko-KR"/>
        </w:rPr>
      </w:pPr>
      <w:r>
        <w:rPr>
          <w:rFonts w:hint="eastAsia" w:ascii="바탕" w:hAnsi="바탕" w:eastAsia="바탕" w:cs="바탕"/>
          <w:sz w:val="21"/>
          <w:szCs w:val="21"/>
          <w:lang w:val="en-US" w:eastAsia="ko-KR"/>
        </w:rPr>
        <w:t>- 유저가 광고를 클릭하면 고객계정에서 실시간으로 수수료 공제한다.</w:t>
      </w:r>
    </w:p>
    <w:p>
      <w:pPr>
        <w:rPr>
          <w:rFonts w:hint="eastAsia" w:ascii="바탕" w:hAnsi="바탕" w:eastAsia="바탕" w:cs="바탕"/>
          <w:sz w:val="21"/>
          <w:szCs w:val="21"/>
          <w:lang w:val="en-US" w:eastAsia="ko-KR"/>
        </w:rPr>
      </w:pPr>
      <w:r>
        <w:rPr>
          <w:rFonts w:hint="eastAsia" w:ascii="바탕" w:hAnsi="바탕" w:eastAsia="바탕" w:cs="바탕"/>
          <w:sz w:val="21"/>
          <w:szCs w:val="21"/>
          <w:lang w:val="en-US" w:eastAsia="ko-KR"/>
        </w:rPr>
        <w:t>- 수수료는 고객의 실제로 제시한 가격으로 공제한다.</w:t>
      </w:r>
    </w:p>
    <w:p>
      <w:pPr>
        <w:jc w:val="center"/>
        <w:rPr>
          <w:rFonts w:hint="eastAsia" w:ascii="바탕" w:hAnsi="바탕" w:eastAsia="바탕" w:cs="바탕"/>
          <w:color w:val="0000FF"/>
          <w:sz w:val="21"/>
          <w:szCs w:val="21"/>
          <w:lang w:eastAsia="ko-KR"/>
        </w:rPr>
      </w:pPr>
      <w:r>
        <w:rPr>
          <w:rFonts w:hint="eastAsia" w:ascii="바탕" w:hAnsi="바탕" w:eastAsia="바탕" w:cs="바탕"/>
          <w:color w:val="0000FF"/>
          <w:sz w:val="21"/>
          <w:szCs w:val="21"/>
          <w:lang w:eastAsia="ko-KR"/>
        </w:rPr>
        <w:t>예시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2177"/>
        <w:gridCol w:w="1704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1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eastAsia="ko-KR"/>
              </w:rPr>
              <w:t>입찰광고</w:t>
            </w:r>
          </w:p>
        </w:tc>
        <w:tc>
          <w:tcPr>
            <w:tcW w:w="2177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eastAsia="ko-KR"/>
              </w:rPr>
              <w:t>제시한</w:t>
            </w: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 xml:space="preserve"> 가격(BID)</w:t>
            </w:r>
          </w:p>
        </w:tc>
        <w:tc>
          <w:tcPr>
            <w:tcW w:w="1704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CTR(‰)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eCPM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노출순위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1" w:type="dxa"/>
          </w:tcPr>
          <w:p>
            <w:pP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eastAsia="ko-KR"/>
              </w:rPr>
              <w:t>광고</w:t>
            </w: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 xml:space="preserve"> 1</w:t>
            </w:r>
          </w:p>
        </w:tc>
        <w:tc>
          <w:tcPr>
            <w:tcW w:w="2177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2.0   *</w:t>
            </w:r>
          </w:p>
        </w:tc>
        <w:tc>
          <w:tcPr>
            <w:tcW w:w="1704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5    =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10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1" w:type="dxa"/>
          </w:tcPr>
          <w:p>
            <w:pP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eastAsia="ko-KR"/>
              </w:rPr>
              <w:t>광고</w:t>
            </w: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 xml:space="preserve"> 2</w:t>
            </w:r>
          </w:p>
        </w:tc>
        <w:tc>
          <w:tcPr>
            <w:tcW w:w="2177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1.2   *</w:t>
            </w:r>
          </w:p>
        </w:tc>
        <w:tc>
          <w:tcPr>
            <w:tcW w:w="1704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10    =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12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1" w:type="dxa"/>
          </w:tcPr>
          <w:p>
            <w:pP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eastAsia="ko-KR"/>
              </w:rPr>
              <w:t>광고</w:t>
            </w: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 xml:space="preserve"> 3</w:t>
            </w:r>
          </w:p>
        </w:tc>
        <w:tc>
          <w:tcPr>
            <w:tcW w:w="2177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3     *</w:t>
            </w:r>
          </w:p>
        </w:tc>
        <w:tc>
          <w:tcPr>
            <w:tcW w:w="1704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5    =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15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</w:pPr>
            <w:r>
              <w:rPr>
                <w:rFonts w:hint="eastAsia" w:ascii="바탕" w:hAnsi="바탕" w:eastAsia="바탕" w:cs="바탕"/>
                <w:sz w:val="21"/>
                <w:szCs w:val="21"/>
                <w:vertAlign w:val="baseline"/>
                <w:lang w:val="en-US" w:eastAsia="ko-KR"/>
              </w:rPr>
              <w:t>1</w:t>
            </w:r>
          </w:p>
        </w:tc>
      </w:tr>
    </w:tbl>
    <w:p>
      <w:pPr>
        <w:rPr>
          <w:rFonts w:hint="eastAsia" w:ascii="바탕" w:hAnsi="바탕" w:eastAsia="바탕" w:cs="바탕"/>
          <w:sz w:val="21"/>
          <w:szCs w:val="21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="바탕"/>
          <w:highlight w:val="yellow"/>
          <w:lang w:val="en-US" w:eastAsia="ko-KR"/>
        </w:rPr>
      </w:pPr>
      <w:r>
        <w:rPr>
          <w:rFonts w:hint="eastAsia" w:eastAsia="바탕"/>
          <w:highlight w:val="yellow"/>
          <w:lang w:val="en-US" w:eastAsia="ko-KR"/>
        </w:rPr>
        <w:t>고객광고진행절차</w:t>
      </w:r>
    </w:p>
    <w:p>
      <w:pPr>
        <w:numPr>
          <w:ilvl w:val="0"/>
          <w:numId w:val="0"/>
        </w:numPr>
        <w:ind w:leftChars="0"/>
        <w:rPr>
          <w:rFonts w:hint="default" w:eastAsia="바탕"/>
          <w:highlight w:val="yellow"/>
          <w:lang w:val="en-US" w:eastAsia="ko-KR"/>
        </w:rPr>
      </w:pPr>
      <w:r>
        <w:rPr>
          <w:rFonts w:hint="eastAsia" w:eastAsia="SimSun"/>
          <w:highlight w:val="yellow"/>
          <w:lang w:val="en-US" w:eastAsia="zh-CN"/>
        </w:rPr>
        <w:t>*</w:t>
      </w:r>
      <w:r>
        <w:rPr>
          <w:rFonts w:hint="eastAsia" w:eastAsia="바탕"/>
          <w:highlight w:val="yellow"/>
          <w:lang w:val="en-US" w:eastAsia="ko-KR"/>
        </w:rPr>
        <w:t>삐리삐리에 메일을 보냈으나 답변이 없어서 2곳 에이전시를 통해서 광고진행을 알아보았음.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7"/>
        <w:gridCol w:w="60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7" w:type="dxa"/>
          </w:tcPr>
          <w:p>
            <w:pPr>
              <w:numPr>
                <w:ilvl w:val="0"/>
                <w:numId w:val="5"/>
              </w:numPr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광고주 계정 신설</w:t>
            </w:r>
          </w:p>
        </w:tc>
        <w:tc>
          <w:tcPr>
            <w:tcW w:w="6055" w:type="dxa"/>
          </w:tcPr>
          <w:p>
            <w:pPr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광고주계정을 개설하는 과정에 계약서를 체결한다.</w:t>
            </w:r>
          </w:p>
          <w:p>
            <w:pPr>
              <w:jc w:val="left"/>
              <w:rPr>
                <w:rFonts w:hint="eastAsia" w:eastAsia="SimSun"/>
                <w:vertAlign w:val="baseline"/>
                <w:lang w:val="en-US" w:eastAsia="zh-CN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회사에서는 다음의 정보를 제공하고 심사를 받아야 한다.</w:t>
            </w:r>
          </w:p>
          <w:p>
            <w:pPr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삐리삐리 계정</w:t>
            </w:r>
          </w:p>
          <w:p>
            <w:pPr>
              <w:jc w:val="left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회사 상호</w:t>
            </w:r>
          </w:p>
          <w:p>
            <w:pPr>
              <w:jc w:val="left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광고대상 웹사이트이름, url</w:t>
            </w:r>
          </w:p>
          <w:p>
            <w:pPr>
              <w:jc w:val="left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연락처, 주소</w:t>
            </w:r>
          </w:p>
          <w:p>
            <w:pPr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사업자등록증, 대표자신분증 등 서류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7" w:type="dxa"/>
          </w:tcPr>
          <w:p>
            <w:pPr>
              <w:numPr>
                <w:ilvl w:val="0"/>
                <w:numId w:val="5"/>
              </w:numPr>
              <w:ind w:left="0" w:leftChars="0" w:firstLine="0" w:firstLineChars="0"/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충전</w:t>
            </w:r>
          </w:p>
        </w:tc>
        <w:tc>
          <w:tcPr>
            <w:tcW w:w="6055" w:type="dxa"/>
          </w:tcPr>
          <w:p>
            <w:pPr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-에이전시에 송금, 충전 진행. 2곳의 에이전시에 문의한 결과, 금액인 다름.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 xml:space="preserve">카이연 회사: 처음 충전시 2만 위안, 그 다음에 충전시 최저금액은 6000 위안. </w:t>
            </w:r>
          </w:p>
          <w:p>
            <w:pPr>
              <w:numPr>
                <w:ilvl w:val="0"/>
                <w:numId w:val="6"/>
              </w:numPr>
              <w:ind w:left="0" w:leftChars="0" w:firstLine="0" w:firstLineChars="0"/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사딩위 회사: 처음 출전인지를 불문하고 충전 최저금액은 1만 위안.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7" w:type="dxa"/>
          </w:tcPr>
          <w:p>
            <w:pPr>
              <w:numPr>
                <w:ilvl w:val="0"/>
                <w:numId w:val="5"/>
              </w:numPr>
              <w:ind w:left="0" w:leftChars="0" w:firstLine="0" w:firstLineChars="0"/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동영상 등 업로드</w:t>
            </w:r>
          </w:p>
        </w:tc>
        <w:tc>
          <w:tcPr>
            <w:tcW w:w="6055" w:type="dxa"/>
          </w:tcPr>
          <w:p>
            <w:pPr>
              <w:jc w:val="left"/>
              <w:rPr>
                <w:rFonts w:hint="eastAsia" w:eastAsia="SimSun"/>
                <w:vertAlign w:val="baseline"/>
                <w:lang w:val="en-US" w:eastAsia="zh-CN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t>에이전시는</w:t>
            </w:r>
            <w:r>
              <w:rPr>
                <w:rFonts w:hint="eastAsia" w:eastAsia="바탕"/>
                <w:vertAlign w:val="baseline"/>
                <w:lang w:val="en-US" w:eastAsia="ko-KR"/>
              </w:rPr>
              <w:t xml:space="preserve"> </w:t>
            </w:r>
            <w:r>
              <w:rPr>
                <w:rFonts w:hint="eastAsia" w:eastAsia="바탕"/>
                <w:vertAlign w:val="baseline"/>
                <w:lang w:eastAsia="ko-KR"/>
              </w:rPr>
              <w:t>고객페이지를</w:t>
            </w:r>
            <w:r>
              <w:rPr>
                <w:rFonts w:hint="eastAsia" w:eastAsia="바탕"/>
                <w:vertAlign w:val="baseline"/>
                <w:lang w:val="en-US" w:eastAsia="ko-KR"/>
              </w:rPr>
              <w:t xml:space="preserve"> 개설하고 운영을 진행함.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7" w:type="dxa"/>
          </w:tcPr>
          <w:p>
            <w:pPr>
              <w:numPr>
                <w:ilvl w:val="0"/>
                <w:numId w:val="5"/>
              </w:numPr>
              <w:ind w:left="0" w:leftChars="0" w:firstLine="0" w:firstLineChars="0"/>
              <w:jc w:val="left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심사</w:t>
            </w:r>
          </w:p>
        </w:tc>
        <w:tc>
          <w:tcPr>
            <w:tcW w:w="6055" w:type="dxa"/>
          </w:tcPr>
          <w:p>
            <w:pPr>
              <w:jc w:val="left"/>
              <w:rPr>
                <w:rFonts w:hint="eastAsia" w:eastAsia="SimSun"/>
                <w:vertAlign w:val="baseline"/>
                <w:lang w:eastAsia="zh-CN"/>
              </w:rPr>
            </w:pPr>
          </w:p>
        </w:tc>
      </w:tr>
    </w:tbl>
    <w:p>
      <w:pPr>
        <w:jc w:val="left"/>
        <w:rPr>
          <w:rFonts w:hint="eastAsia" w:eastAsia="SimSun"/>
          <w:lang w:eastAsia="zh-CN"/>
        </w:rPr>
      </w:pPr>
    </w:p>
    <w:p>
      <w:pPr>
        <w:rPr>
          <w:rFonts w:hint="eastAsia" w:eastAsia="SimSun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="SimSun"/>
          <w:lang w:val="en-US" w:eastAsia="zh-CN"/>
        </w:rPr>
      </w:pPr>
      <w:r>
        <w:rPr>
          <w:rFonts w:hint="eastAsia" w:eastAsia="바탕"/>
          <w:lang w:val="en-US" w:eastAsia="ko-KR"/>
        </w:rPr>
        <w:t>광고작업흐름</w:t>
      </w:r>
    </w:p>
    <w:p>
      <w:pPr>
        <w:rPr>
          <w:rFonts w:hint="eastAsia" w:eastAsia="SimSun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6"/>
        <w:gridCol w:w="5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흐름</w:t>
            </w:r>
          </w:p>
        </w:tc>
        <w:tc>
          <w:tcPr>
            <w:tcW w:w="5141" w:type="dxa"/>
          </w:tcPr>
          <w:p>
            <w:pPr>
              <w:jc w:val="center"/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t>예시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1" w:type="dxa"/>
          </w:tcPr>
          <w:p>
            <w:pPr>
              <w:numPr>
                <w:ilvl w:val="0"/>
                <w:numId w:val="7"/>
              </w:numPr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 xml:space="preserve">CMC시스템에서 </w:t>
            </w:r>
            <w:r>
              <w:rPr>
                <w:rFonts w:hint="eastAsia" w:eastAsia="바탕"/>
                <w:vertAlign w:val="baseline"/>
                <w:lang w:eastAsia="ko-KR"/>
              </w:rPr>
              <w:t>광고계획수립</w:t>
            </w:r>
          </w:p>
          <w:p>
            <w:pPr>
              <w:numPr>
                <w:ilvl w:val="0"/>
                <w:numId w:val="0"/>
              </w:numPr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예산 설정</w:t>
            </w:r>
          </w:p>
          <w:p>
            <w:pPr>
              <w:numPr>
                <w:ilvl w:val="0"/>
                <w:numId w:val="0"/>
              </w:numPr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광고투입속도 설정</w:t>
            </w:r>
          </w:p>
        </w:tc>
        <w:tc>
          <w:tcPr>
            <w:tcW w:w="5141" w:type="dxa"/>
          </w:tcPr>
          <w:p>
            <w:pPr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drawing>
                <wp:inline distT="0" distB="0" distL="114300" distR="114300">
                  <wp:extent cx="3136900" cy="2404745"/>
                  <wp:effectExtent l="0" t="0" r="6350" b="14605"/>
                  <wp:docPr id="19" name="图片 19" descr="16140631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14063131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1" w:type="dxa"/>
          </w:tcPr>
          <w:p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광고관련 구체내용 설정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 위치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 목표대상 조건설정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입찰가격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예산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광고시작일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광고기간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광고빈도</w:t>
            </w:r>
          </w:p>
        </w:tc>
        <w:tc>
          <w:tcPr>
            <w:tcW w:w="5141" w:type="dxa"/>
          </w:tcPr>
          <w:p>
            <w:pPr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drawing>
                <wp:inline distT="0" distB="0" distL="114300" distR="114300">
                  <wp:extent cx="3122930" cy="2797175"/>
                  <wp:effectExtent l="0" t="0" r="1270" b="3175"/>
                  <wp:docPr id="15" name="图片 15" descr="16140629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1406290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3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1" w:type="dxa"/>
          </w:tcPr>
          <w:p>
            <w:pPr>
              <w:numPr>
                <w:ilvl w:val="0"/>
                <w:numId w:val="8"/>
              </w:numPr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광고소재 선택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광고표현형식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그림선택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- 광고 url 등</w:t>
            </w:r>
          </w:p>
        </w:tc>
        <w:tc>
          <w:tcPr>
            <w:tcW w:w="5141" w:type="dxa"/>
          </w:tcPr>
          <w:p>
            <w:pPr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drawing>
                <wp:inline distT="0" distB="0" distL="114300" distR="114300">
                  <wp:extent cx="3126105" cy="2625725"/>
                  <wp:effectExtent l="0" t="0" r="17145" b="3175"/>
                  <wp:docPr id="17" name="图片 17" descr="16140630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14063020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1" w:type="dxa"/>
          </w:tcPr>
          <w:p>
            <w:pPr>
              <w:numPr>
                <w:ilvl w:val="0"/>
                <w:numId w:val="8"/>
              </w:numPr>
              <w:ind w:left="0" w:leftChars="0" w:firstLine="0" w:firstLineChars="0"/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t>광고심사</w:t>
            </w:r>
          </w:p>
        </w:tc>
        <w:tc>
          <w:tcPr>
            <w:tcW w:w="5141" w:type="dxa"/>
          </w:tcPr>
          <w:p>
            <w:pPr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t>없음</w:t>
            </w:r>
            <w:r>
              <w:rPr>
                <w:rFonts w:hint="eastAsia" w:eastAsia="바탕"/>
                <w:vertAlign w:val="baseline"/>
                <w:lang w:val="en-US" w:eastAsia="ko-KR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1" w:type="dxa"/>
          </w:tcPr>
          <w:p>
            <w:pPr>
              <w:numPr>
                <w:ilvl w:val="0"/>
                <w:numId w:val="8"/>
              </w:numPr>
              <w:ind w:left="0" w:leftChars="0" w:firstLine="0" w:firstLineChars="0"/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t>업로드완료</w:t>
            </w:r>
          </w:p>
        </w:tc>
        <w:tc>
          <w:tcPr>
            <w:tcW w:w="5141" w:type="dxa"/>
          </w:tcPr>
          <w:p>
            <w:pPr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t>없음</w:t>
            </w:r>
            <w:r>
              <w:rPr>
                <w:rFonts w:hint="eastAsia" w:eastAsia="바탕"/>
                <w:vertAlign w:val="baseline"/>
                <w:lang w:val="en-US" w:eastAsia="ko-KR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1" w:type="dxa"/>
          </w:tcPr>
          <w:p>
            <w:pPr>
              <w:numPr>
                <w:ilvl w:val="0"/>
                <w:numId w:val="8"/>
              </w:numPr>
              <w:ind w:left="0" w:leftChars="0" w:firstLine="0" w:firstLineChars="0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>광고관련테이터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eastAsia="바탕"/>
                <w:vertAlign w:val="baseline"/>
                <w:lang w:val="en-US" w:eastAsia="ko-KR"/>
              </w:rPr>
            </w:pPr>
            <w:r>
              <w:rPr>
                <w:rFonts w:hint="eastAsia" w:eastAsia="바탕"/>
                <w:vertAlign w:val="baseline"/>
                <w:lang w:val="en-US" w:eastAsia="ko-KR"/>
              </w:rPr>
              <w:t xml:space="preserve">- </w:t>
            </w:r>
          </w:p>
        </w:tc>
        <w:tc>
          <w:tcPr>
            <w:tcW w:w="5141" w:type="dxa"/>
          </w:tcPr>
          <w:p>
            <w:pPr>
              <w:rPr>
                <w:rFonts w:hint="eastAsia" w:eastAsia="바탕"/>
                <w:vertAlign w:val="baseline"/>
                <w:lang w:eastAsia="ko-KR"/>
              </w:rPr>
            </w:pPr>
            <w:r>
              <w:rPr>
                <w:rFonts w:hint="eastAsia" w:eastAsia="바탕"/>
                <w:vertAlign w:val="baseline"/>
                <w:lang w:eastAsia="ko-KR"/>
              </w:rPr>
              <w:drawing>
                <wp:inline distT="0" distB="0" distL="114300" distR="114300">
                  <wp:extent cx="3140075" cy="1621155"/>
                  <wp:effectExtent l="0" t="0" r="3175" b="17145"/>
                  <wp:docPr id="18" name="图片 18" descr="16140631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14063109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eastAsia="SimSun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="SimSun"/>
          <w:lang w:val="en-US" w:eastAsia="zh-CN"/>
        </w:rPr>
      </w:pPr>
      <w:r>
        <w:rPr>
          <w:rFonts w:hint="eastAsia" w:eastAsia="바탕"/>
          <w:lang w:val="en-US" w:eastAsia="ko-KR"/>
        </w:rPr>
        <w:t>8.에이전시의 광고대행 자격</w:t>
      </w:r>
    </w:p>
    <w:p>
      <w:pPr>
        <w:numPr>
          <w:ilvl w:val="0"/>
          <w:numId w:val="9"/>
        </w:numPr>
        <w:rPr>
          <w:rFonts w:hint="default" w:eastAsia="바탕"/>
          <w:lang w:val="en-US" w:eastAsia="ko-KR"/>
        </w:rPr>
      </w:pPr>
      <w:r>
        <w:rPr>
          <w:rFonts w:hint="eastAsia" w:eastAsia="바탕"/>
          <w:vertAlign w:val="baseline"/>
          <w:lang w:val="en-US" w:eastAsia="ko-KR"/>
        </w:rPr>
        <w:t>카이연 회사(</w:t>
      </w:r>
      <w:r>
        <w:rPr>
          <w:rFonts w:hint="eastAsia" w:eastAsia="SimSun"/>
          <w:vertAlign w:val="baseline"/>
          <w:lang w:val="en-US" w:eastAsia="zh-CN"/>
        </w:rPr>
        <w:t>上海开眼信息科技有限公司，</w:t>
      </w:r>
      <w:r>
        <w:rPr>
          <w:rFonts w:hint="eastAsia" w:eastAsia="바탕"/>
          <w:vertAlign w:val="baseline"/>
          <w:lang w:val="en-US" w:eastAsia="ko-KR"/>
        </w:rPr>
        <w:t>https://www.ky168.net/)</w:t>
      </w:r>
    </w:p>
    <w:p>
      <w:pPr>
        <w:rPr>
          <w:rFonts w:hint="eastAsia" w:eastAsia="바탕"/>
          <w:lang w:eastAsia="ko-KR"/>
        </w:rPr>
      </w:pPr>
      <w:r>
        <w:rPr>
          <w:rFonts w:hint="eastAsia" w:eastAsia="바탕"/>
          <w:lang w:eastAsia="ko-KR"/>
        </w:rPr>
        <w:drawing>
          <wp:inline distT="0" distB="0" distL="114300" distR="114300">
            <wp:extent cx="3225165" cy="4556125"/>
            <wp:effectExtent l="0" t="0" r="13335" b="15875"/>
            <wp:docPr id="1" name="图片 1" descr="474c90fe383c9e5c74d4417f08a1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4c90fe383c9e5c74d4417f08a12e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0" w:firstLineChars="0"/>
        <w:rPr>
          <w:rFonts w:hint="default" w:eastAsia="바탕"/>
          <w:lang w:val="en-US" w:eastAsia="ko-KR"/>
        </w:rPr>
      </w:pPr>
      <w:r>
        <w:rPr>
          <w:rFonts w:hint="eastAsia" w:eastAsia="바탕"/>
          <w:vertAlign w:val="baseline"/>
          <w:lang w:val="en-US" w:eastAsia="ko-KR"/>
        </w:rPr>
        <w:t>사딩위 회사</w:t>
      </w:r>
      <w:r>
        <w:rPr>
          <w:rFonts w:hint="eastAsia" w:eastAsia="SimSun"/>
          <w:vertAlign w:val="baseline"/>
          <w:lang w:val="en-US" w:eastAsia="zh-CN"/>
        </w:rPr>
        <w:t>（郑州沙叮鱼文化传媒有限公司，</w:t>
      </w: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"http://shadingyuwenhua.com/"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5"/>
          <w:rFonts w:ascii="SimSun" w:hAnsi="SimSun" w:eastAsia="SimSun" w:cs="SimSun"/>
          <w:sz w:val="24"/>
          <w:szCs w:val="24"/>
        </w:rPr>
        <w:t>http://shadingyuwenhua.com/</w:t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eastAsia" w:eastAsia="SimSun"/>
          <w:vertAlign w:val="baseline"/>
          <w:lang w:val="en-US" w:eastAsia="zh-CN"/>
        </w:rPr>
        <w:t>）</w:t>
      </w:r>
    </w:p>
    <w:p>
      <w:pPr>
        <w:rPr>
          <w:rFonts w:hint="eastAsia" w:eastAsia="바탕"/>
          <w:lang w:val="en-US" w:eastAsia="ko-KR"/>
        </w:rPr>
      </w:pPr>
      <w:r>
        <w:rPr>
          <w:rFonts w:hint="eastAsia" w:eastAsia="바탕"/>
          <w:lang w:eastAsia="ko-KR"/>
        </w:rPr>
        <w:t>해당</w:t>
      </w:r>
      <w:r>
        <w:rPr>
          <w:rFonts w:hint="eastAsia" w:eastAsia="바탕"/>
          <w:lang w:val="en-US" w:eastAsia="ko-KR"/>
        </w:rPr>
        <w:t xml:space="preserve"> 업체는 광고운영을 진</w:t>
      </w:r>
      <w:bookmarkStart w:id="0" w:name="_GoBack"/>
      <w:bookmarkEnd w:id="0"/>
      <w:r>
        <w:rPr>
          <w:rFonts w:hint="eastAsia" w:eastAsia="바탕"/>
          <w:lang w:val="en-US" w:eastAsia="ko-KR"/>
        </w:rPr>
        <w:t>행하고 광고주계정개설은 협력사에서 진행한다고 한다.</w:t>
      </w:r>
    </w:p>
    <w:p>
      <w:pPr>
        <w:rPr>
          <w:rFonts w:hint="eastAsia" w:eastAsia="바탕"/>
          <w:lang w:val="en-US" w:eastAsia="ko-KR"/>
        </w:rPr>
      </w:pPr>
    </w:p>
    <w:p>
      <w:pPr>
        <w:rPr>
          <w:rFonts w:hint="default" w:eastAsia="바탕"/>
          <w:lang w:val="en-US" w:eastAsia="ko-KR"/>
        </w:rPr>
      </w:pPr>
      <w:r>
        <w:rPr>
          <w:rFonts w:hint="default" w:eastAsia="바탕"/>
          <w:lang w:val="en-US" w:eastAsia="ko-KR"/>
        </w:rPr>
        <w:drawing>
          <wp:inline distT="0" distB="0" distL="114300" distR="114300">
            <wp:extent cx="5266690" cy="2962910"/>
            <wp:effectExtent l="0" t="0" r="10160" b="8890"/>
            <wp:docPr id="2" name="图片 2" descr="ceecaaef06f951c111c7509ff2e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ecaaef06f951c111c7509ff2e72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SimSun"/>
          <w:lang w:eastAsia="zh-CN"/>
        </w:rPr>
      </w:pPr>
    </w:p>
    <w:p>
      <w:pPr>
        <w:rPr>
          <w:rFonts w:hint="default" w:eastAsia="바탕"/>
          <w:lang w:val="en-US" w:eastAsia="ko-KR"/>
        </w:rPr>
      </w:pPr>
      <w:r>
        <w:rPr>
          <w:rFonts w:hint="eastAsia" w:eastAsia="바탕"/>
          <w:lang w:val="en-US" w:eastAsia="ko-KR"/>
        </w:rPr>
        <w:t>9.계약종료와 관련하여</w:t>
      </w:r>
    </w:p>
    <w:p>
      <w:pPr>
        <w:rPr>
          <w:rFonts w:hint="default" w:eastAsia="SimSun"/>
          <w:lang w:val="en-US" w:eastAsia="zh-CN"/>
        </w:rPr>
      </w:pPr>
      <w:r>
        <w:rPr>
          <w:rFonts w:hint="eastAsia" w:eastAsia="바탕"/>
          <w:lang w:val="en-US" w:eastAsia="ko-KR"/>
        </w:rPr>
        <w:t>- 삐리삐리에서 회신이 없어서, 광고대행업체를 통해서 진행해야 할 것으로 보임.</w:t>
      </w:r>
    </w:p>
    <w:p>
      <w:pPr>
        <w:rPr>
          <w:rFonts w:hint="default" w:eastAsia="바탕"/>
          <w:lang w:val="en-US" w:eastAsia="ko-KR"/>
        </w:rPr>
      </w:pPr>
      <w:r>
        <w:rPr>
          <w:rFonts w:hint="eastAsia" w:eastAsia="바탕"/>
          <w:lang w:val="en-US" w:eastAsia="ko-KR"/>
        </w:rPr>
        <w:t xml:space="preserve">- 계약체결은 업무 진행시 체결할 예정이고, 계약종료 또는 해제시 문제가 되는 부분은 광고주계정과 충전된 금액이 문제로 보임. </w:t>
      </w:r>
      <w:r>
        <w:rPr>
          <w:rFonts w:hint="eastAsia" w:eastAsia="바탕"/>
          <w:b/>
          <w:bCs/>
          <w:color w:val="000000" w:themeColor="text1"/>
          <w:lang w:val="en-US" w:eastAsia="ko-KR"/>
          <w14:textFill>
            <w14:solidFill>
              <w14:schemeClr w14:val="tx1"/>
            </w14:solidFill>
          </w14:textFill>
        </w:rPr>
        <w:t>구두상으로 들은 설명은 다음과 같음.</w:t>
      </w:r>
    </w:p>
    <w:p>
      <w:pPr>
        <w:numPr>
          <w:ilvl w:val="0"/>
          <w:numId w:val="10"/>
        </w:numPr>
        <w:rPr>
          <w:rFonts w:hint="default" w:eastAsia="바탕"/>
          <w:highlight w:val="yellow"/>
          <w:lang w:val="en-US" w:eastAsia="ko-KR"/>
        </w:rPr>
      </w:pPr>
      <w:r>
        <w:rPr>
          <w:rFonts w:hint="eastAsia" w:eastAsia="바탕"/>
          <w:highlight w:val="yellow"/>
          <w:lang w:val="en-US" w:eastAsia="ko-KR"/>
        </w:rPr>
        <w:t>광고주계정관련: 아이디 및 비번은 돌려주지 않고 폐쇠.</w:t>
      </w:r>
    </w:p>
    <w:p>
      <w:pPr>
        <w:numPr>
          <w:ilvl w:val="0"/>
          <w:numId w:val="10"/>
        </w:numPr>
        <w:rPr>
          <w:rFonts w:hint="default" w:eastAsia="바탕"/>
          <w:highlight w:val="yellow"/>
          <w:lang w:val="en-US" w:eastAsia="ko-KR"/>
        </w:rPr>
      </w:pPr>
      <w:r>
        <w:rPr>
          <w:rFonts w:hint="eastAsia" w:eastAsia="바탕"/>
          <w:highlight w:val="yellow"/>
          <w:lang w:val="en-US" w:eastAsia="ko-KR"/>
        </w:rPr>
        <w:t>충전금액: 당사가 돌려받을 수 있음.</w:t>
      </w:r>
    </w:p>
    <w:p>
      <w:pPr>
        <w:rPr>
          <w:rFonts w:hint="eastAsia" w:eastAsia="바탕"/>
          <w:lang w:val="en-US" w:eastAsia="ko-KR"/>
        </w:rPr>
      </w:pPr>
    </w:p>
    <w:p>
      <w:pPr>
        <w:rPr>
          <w:rFonts w:hint="eastAsia" w:eastAsia="바탕"/>
          <w:lang w:val="en-US" w:eastAsia="ko-KR"/>
        </w:rPr>
      </w:pPr>
    </w:p>
    <w:p>
      <w:pPr>
        <w:rPr>
          <w:rFonts w:hint="default" w:eastAsia="바탕"/>
          <w:lang w:val="en-US" w:eastAsia="ko-K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바탕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E36F72"/>
    <w:multiLevelType w:val="singleLevel"/>
    <w:tmpl w:val="90E36F7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8D8DC7A"/>
    <w:multiLevelType w:val="singleLevel"/>
    <w:tmpl w:val="A8D8DC7A"/>
    <w:lvl w:ilvl="0" w:tentative="0">
      <w:start w:val="1"/>
      <w:numFmt w:val="decimal"/>
      <w:suff w:val="space"/>
      <w:lvlText w:val="(%1)"/>
      <w:lvlJc w:val="left"/>
    </w:lvl>
  </w:abstractNum>
  <w:abstractNum w:abstractNumId="2">
    <w:nsid w:val="C1BAE649"/>
    <w:multiLevelType w:val="singleLevel"/>
    <w:tmpl w:val="C1BAE649"/>
    <w:lvl w:ilvl="0" w:tentative="0">
      <w:start w:val="1"/>
      <w:numFmt w:val="decimal"/>
      <w:suff w:val="space"/>
      <w:lvlText w:val="%1)"/>
      <w:lvlJc w:val="left"/>
    </w:lvl>
  </w:abstractNum>
  <w:abstractNum w:abstractNumId="3">
    <w:nsid w:val="C99E3D50"/>
    <w:multiLevelType w:val="singleLevel"/>
    <w:tmpl w:val="C99E3D50"/>
    <w:lvl w:ilvl="0" w:tentative="0">
      <w:start w:val="1"/>
      <w:numFmt w:val="decimal"/>
      <w:suff w:val="space"/>
      <w:lvlText w:val="%1)"/>
      <w:lvlJc w:val="left"/>
    </w:lvl>
  </w:abstractNum>
  <w:abstractNum w:abstractNumId="4">
    <w:nsid w:val="EA420520"/>
    <w:multiLevelType w:val="singleLevel"/>
    <w:tmpl w:val="EA420520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5">
    <w:nsid w:val="F0220ED3"/>
    <w:multiLevelType w:val="singleLevel"/>
    <w:tmpl w:val="F0220ED3"/>
    <w:lvl w:ilvl="0" w:tentative="0">
      <w:start w:val="3"/>
      <w:numFmt w:val="decimal"/>
      <w:suff w:val="space"/>
      <w:lvlText w:val="%1."/>
      <w:lvlJc w:val="left"/>
    </w:lvl>
  </w:abstractNum>
  <w:abstractNum w:abstractNumId="6">
    <w:nsid w:val="2A11D296"/>
    <w:multiLevelType w:val="singleLevel"/>
    <w:tmpl w:val="2A11D296"/>
    <w:lvl w:ilvl="0" w:tentative="0">
      <w:start w:val="1"/>
      <w:numFmt w:val="decimal"/>
      <w:suff w:val="space"/>
      <w:lvlText w:val="(%1)"/>
      <w:lvlJc w:val="left"/>
    </w:lvl>
  </w:abstractNum>
  <w:abstractNum w:abstractNumId="7">
    <w:nsid w:val="61689903"/>
    <w:multiLevelType w:val="singleLevel"/>
    <w:tmpl w:val="61689903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62F6FD1F"/>
    <w:multiLevelType w:val="singleLevel"/>
    <w:tmpl w:val="62F6FD1F"/>
    <w:lvl w:ilvl="0" w:tentative="0">
      <w:start w:val="1"/>
      <w:numFmt w:val="decimal"/>
      <w:suff w:val="space"/>
      <w:lvlText w:val="%1)"/>
      <w:lvlJc w:val="left"/>
    </w:lvl>
  </w:abstractNum>
  <w:abstractNum w:abstractNumId="9">
    <w:nsid w:val="6A76CCB3"/>
    <w:multiLevelType w:val="singleLevel"/>
    <w:tmpl w:val="6A76CCB3"/>
    <w:lvl w:ilvl="0" w:tentative="0">
      <w:start w:val="1"/>
      <w:numFmt w:val="decimal"/>
      <w:suff w:val="space"/>
      <w:lvlText w:val="%1.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9"/>
  </w:num>
  <w:num w:numId="6">
    <w:abstractNumId w:val="0"/>
  </w:num>
  <w:num w:numId="7">
    <w:abstractNumId w:val="4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161A4"/>
    <w:rsid w:val="10D1128A"/>
    <w:rsid w:val="16E82C77"/>
    <w:rsid w:val="1C9836D1"/>
    <w:rsid w:val="227B5BA6"/>
    <w:rsid w:val="27DB6FD3"/>
    <w:rsid w:val="2AA43362"/>
    <w:rsid w:val="2BF05927"/>
    <w:rsid w:val="2C967716"/>
    <w:rsid w:val="2E9C4307"/>
    <w:rsid w:val="33D26643"/>
    <w:rsid w:val="40EE1BDA"/>
    <w:rsid w:val="42605F4B"/>
    <w:rsid w:val="433263C6"/>
    <w:rsid w:val="444F2F76"/>
    <w:rsid w:val="447678DC"/>
    <w:rsid w:val="476E40F1"/>
    <w:rsid w:val="47E62DA2"/>
    <w:rsid w:val="4C182121"/>
    <w:rsid w:val="505000FB"/>
    <w:rsid w:val="51BC7693"/>
    <w:rsid w:val="59F1400D"/>
    <w:rsid w:val="60CC6C4E"/>
    <w:rsid w:val="66D9545F"/>
    <w:rsid w:val="6BD50412"/>
    <w:rsid w:val="6C783090"/>
    <w:rsid w:val="74F144DD"/>
    <w:rsid w:val="76A81865"/>
    <w:rsid w:val="7BCA3AAB"/>
    <w:rsid w:val="7CA2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2021-02-23T00:47:00Z</dcterms:created>
  <dc:creator>이원동</dc:creator>
  <cp:lastModifiedBy>徐</cp:lastModifiedBy>
  <dcterms:modified xsi:type="dcterms:W3CDTF">2021-03-02T02:37:38Z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